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ind w:hanging="0" w:left="0" w:right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BodyText"/>
        <w:ind w:hanging="0" w:left="0" w:right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DOCUMENTO DE OFICIALIZAÇÃO DA DEMANDA – DOD</w:t>
      </w:r>
    </w:p>
    <w:p>
      <w:pPr>
        <w:pStyle w:val="BodyText"/>
        <w:ind w:hanging="0" w:left="0" w:right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>
      <w:pPr>
        <w:pStyle w:val="BodyText"/>
        <w:ind w:hanging="0" w:left="0" w:right="1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Processo SGPe:  50796/2025</w:t>
      </w:r>
    </w:p>
    <w:p>
      <w:pPr>
        <w:pStyle w:val="BodyText"/>
        <w:ind w:hanging="0" w:left="0" w:right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BodyText"/>
        <w:ind w:hanging="0" w:left="0" w:right="1"/>
        <w:jc w:val="both"/>
        <w:rPr>
          <w:rFonts w:ascii="Arial" w:hAnsi="Arial" w:cs="Arial"/>
          <w:color w:val="FF0000"/>
          <w:sz w:val="32"/>
          <w:szCs w:val="32"/>
        </w:rPr>
      </w:pPr>
      <w:r>
        <w:rPr>
          <w:rFonts w:cs="Arial" w:ascii="Arial" w:hAnsi="Arial"/>
          <w:color w:val="FF0000"/>
          <w:sz w:val="32"/>
          <w:szCs w:val="32"/>
        </w:rPr>
      </w:r>
    </w:p>
    <w:tbl>
      <w:tblPr>
        <w:tblW w:w="106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381"/>
        <w:gridCol w:w="5256"/>
      </w:tblGrid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cs="Arial"/>
                <w:b/>
                <w:bCs/>
                <w:lang w:val="pt-BR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Licitante:</w:t>
            </w:r>
            <w:r>
              <w:rPr>
                <w:rFonts w:cs="Arial" w:ascii="Arial" w:hAnsi="Arial"/>
                <w:b/>
                <w:bCs/>
                <w:color w:themeColor="background1" w:val="FFFFFF"/>
              </w:rPr>
              <w:t xml:space="preserve"> </w:t>
            </w:r>
            <w:sdt>
              <w:sdtPr>
                <w:placeholder>
                  <w:docPart w:val="C73FC01C7AAB42B7BE08E60EBC12860A"/>
                </w:placeholder>
                <w15:color w:val="FF6600"/>
                <w:alias w:val="Centro da Compra Direta"/>
                <w:tag w:val="Centro da Compra Direta"/>
                <w:id w:val="-1371139116"/>
                <w:dropDownList>
                  <w:listItem w:value="Escolher um item."/>
                  <w:listItem w:displayText="Coordenadoria de Licitações e Compras da Reitoria" w:value="Coordenadoria de Licitações e Compras da Reitoria"/>
                  <w:listItem w:displayText="Centro de Ciências Tecnológicas - CCT" w:value="Centro de Ciências Tecnológicas - CCT"/>
                  <w:listItem w:displayText="Centro de Ciências Agroveterinárias - CAV" w:value="Centro de Ciências Agroveterinárias - CAV"/>
                  <w:listItem w:displayText="Centro de Educação do Planalto Norte - CEPLAN" w:value="Centro de Educação do Planalto Norte - CEPLAN"/>
                  <w:listItem w:displayText="Centro de Educação Superior do Oeste - CEO" w:value="Centro de Educação Superior do Oeste - CEO"/>
                  <w:listItem w:displayText="Centro de Educação Superior do Alto Vale do Itajaí - CEAVI" w:value="Centro de Educação Superior do Alto Vale do Itajaí - CEAVI"/>
                  <w:listItem w:displayText="Centro de Educação Superior da Região Sul - CERES" w:value="Centro de Educação Superior da Região Sul - CERES"/>
                  <w:listItem w:displayText="Centro de Educação Superior da Foz do Itajaí - CESFI" w:value="Centro de Educação Superior da Foz do Itajaí - CESFI"/>
                  <w:listItem w:displayText="Centro de Artes, Design e Moda - CEART" w:value="Centro de Artes, Design e Moda - CEART"/>
                  <w:listItem w:displayText="Centro de Ciências da Saúde e do Esporte - CEFID" w:value="Centro de Ciências da Saúde e do Esporte - CEFID"/>
                  <w:listItem w:displayText="Centro de Ciências da Administração e Socioeconômicas - ESAG" w:value="Centro de Ciências da Administração e Socioeconômicas - ESAG"/>
                  <w:listItem w:displayText="Centro de Ciências Humanas e da Educação - FAED" w:value="Centro de Ciências Humanas e da Educação - FAED"/>
                  <w:listItem w:displayText="Centro de Educação a Distância - CEAD" w:value="Centro de Educação a Distância - CEAD"/>
                  <w:listItem w:displayText="Centro de Educação Superior do Meio Oeste - CESMO" w:value="Centro de Educação Superior do Meio Oeste - CESMO"/>
                </w:dropDownList>
              </w:sdtPr>
              <w:sdtContent>
                <w:r>
                  <w:rPr>
                    <w:rFonts w:cs="Arial" w:ascii="Arial" w:hAnsi="Arial"/>
                    <w:b/>
                    <w:bCs/>
                    <w:color w:themeColor="background1" w:val="FFFFFF"/>
                  </w:rPr>
                </w:r>
                <w:r>
                  <w:rPr>
                    <w:rFonts w:cs="Arial" w:ascii="Arial" w:hAnsi="Arial"/>
                    <w:color w:themeColor="background1" w:val="FFFFFF"/>
                    <w:lang w:val="pt-BR"/>
                  </w:rPr>
                  <w:t>Centro de Ciências Tecnológicas - CCT</w:t>
                </w:r>
              </w:sdtContent>
            </w:sdt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Ciências Tecnológicas - CCT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Brenno Ralf Maciel Oliveira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Matrícula:9722807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brenno.oliveira@udesc.br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Adilson Schackow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3623076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adilson.schackow@udesc.br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John Neves Braga Santos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6569277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john.santos@udesc.br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Diogo Hilgemberg Figueiredo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7228163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diogo.figueiredo@udesc.br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Felipe Gonçalves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3177734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felipe.goncalves@udesc.br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Gilmário Barbosa dos Santos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3321045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gilmario.santos@udesc.br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 Profa. Elisandra Bar de Figueiredo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3906728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elisandra.figueiredo@udesc.br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Fernando Humel Lafratta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3809480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fernando.lafratta@udesc.br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Fernanda Bertolino Mendes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6636802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f</w:t>
            </w:r>
            <w:r>
              <w:rPr>
                <w:rFonts w:cs="Arial" w:ascii="Arial" w:hAnsi="Arial"/>
                <w:bCs/>
                <w:sz w:val="22"/>
                <w:szCs w:val="22"/>
              </w:rPr>
              <w:t>ernanda.bertolino@udesc.br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Murilo Arndt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6657729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murilo.arndt@udesc.br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Alex Bellucco do Carmo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6674542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alex.carmo@udesc.br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Roberto Pacheco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28660099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roberto.pacheco@udesc.br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Adailton Luis Padilha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6585809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adailton.padilha@udesc.br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Evandro Dematte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9582614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evandro.dematte@udesc.br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Yuri Kaszubowski Lopes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6265936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yuri.lopes@udesc.br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Prof. Joselito Anastacio Heerdt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3496147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Cs/>
                <w:sz w:val="22"/>
                <w:szCs w:val="22"/>
              </w:rPr>
              <w:t>joselito.heerdt@udesc.br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Charles Costa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3625303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Cs/>
                <w:sz w:val="22"/>
                <w:szCs w:val="22"/>
              </w:rPr>
              <w:t xml:space="preserve"> charles.costa@udesc.br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Requisitante: Leoberto Dunzer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6632963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E-mail:</w:t>
            </w:r>
            <w:r>
              <w:rPr>
                <w:rFonts w:cs="Arial" w:ascii="Arial" w:hAnsi="Arial"/>
                <w:bCs/>
                <w:sz w:val="22"/>
                <w:szCs w:val="22"/>
              </w:rPr>
              <w:t xml:space="preserve"> leoberto.dunzer@udesc.br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Educação a Distância - CEAD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Bruna Oliveira Rodrigues Maia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665077-5-01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cseg.cead@udesc.br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  <w:sz w:val="22"/>
                <w:szCs w:val="22"/>
              </w:rPr>
              <w:t>pante: Centro de Ciências Tecnológicas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Educação Superior do Meio-Oeste - CESMO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Leonardo Fernandes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0604844-7-01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leonardo.fernandes@udesc.br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  <w:sz w:val="22"/>
                <w:szCs w:val="22"/>
              </w:rPr>
              <w:t>pante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ntro de Educação a Distância - CEAD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Mayco Morais Nunes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0339056-0-02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 xml:space="preserve">E-mail: mayco.nunes@udesc.br 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  <w:sz w:val="22"/>
                <w:szCs w:val="22"/>
              </w:rPr>
              <w:t>te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Educação do Planalto Norte - CEPLAN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Célio Lopes Bitencourt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989608-2-01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 xml:space="preserve">E-mail: celio.silva@udesc.br 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Meio-Oeste - CESMO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Aline Cristina Pereira de Andrade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362537-0-01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aline.andrade@udesc.br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- CESMO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Educação Superior da Foz do Itajaí - CESFI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Tatiane Valigura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0605000-0-01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tatiane.valigura@udesc.br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Gilberto Zanluca Junior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0658200-1-01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gilberto.zanluca@udesc.br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Educação Superior da Região Sul - CERES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Milla Lima Faust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366039-7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almoxarifado.ceres@udesc.br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Centro de Educação do Planalto Norte - CEPLAN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Christian da Silva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699.791-0-01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christian.silva@udesc.br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Maisa de Amorim Bleyer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6569366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maisa.bleyer@udesc.br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Ciências da Administração e Socioeconômicas - ESAG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Rodrigo Diego Piva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0662549-5-01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cseg.esag@udesc.br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entro de Educação Superior da Foz do Itajaí - CESFI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Reitoria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Renan Piazza do Prado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657740-7-01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renan.prado@udesc.br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Participante: Centro de Educação do Planalto Norte - CEPLAN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Francielle Macari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739702-0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f.macari2025@udesc.br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Wanessa Daibert Coimbra Ribeiro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665440-1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wanessa.ribeiro@udesc.br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Maria Cristina da Rosa Fonseca da Silva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2646331-02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maricristina.silva@udesc.br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Artes, Design e Moda - CEART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Alisson Antônio Carsten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666112-2-01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cseg.ceart@udesc.br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Eliane Carin Hadlich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329485-4-02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cseg.ceart@udesc.br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Ciências da Saúde e do Esporte - CEFID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Ismael Hippen Franz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0368965-4-01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Ismael.franz@udesc.br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Participante: entro de Educação Superior da Região Sul - CERES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Ciências Humanas e da Educação - FAED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Filipe Duarte Martins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0658582-5-01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compras.faed@udesc.br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antro de Ciências da Administração e Socioeconômicas - ESAG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Marcos de Paula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0959521-0-01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compras.faed@udesc.br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Renata Rogowski Pozzo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954.935-8-02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compras.faed@udesc.br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Educação Superior do Alto Vale do Itajaí - CEAVI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Jonatas Henrique Rosemann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958301-7-01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servicosgerais.ceavi@udesc.br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te: Centro de Ciências Humanas e da Educação - FAED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BodyText"/>
              <w:ind w:hanging="2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>Centro Participante: Centro de Ciências Agroveterinárias - CAV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Requisitante: Glória Maria Fernandes Klein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Matrícula: 384637-7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eastAsia="Times New Roman" w:cs="Arial"/>
                <w:b/>
                <w:bCs/>
                <w:color w:themeColor="background1" w:val="FFFFFF"/>
              </w:rPr>
            </w:pPr>
            <w:r>
              <w:rPr>
                <w:rFonts w:cs="Arial" w:ascii="Arial" w:hAnsi="Arial"/>
                <w:sz w:val="22"/>
                <w:szCs w:val="22"/>
                <w:shd w:fill="FFFFFF" w:val="clear"/>
              </w:rPr>
              <w:t>E-mail: gloria.fernandes@udesc.br</w:t>
            </w:r>
            <w:r>
              <w:rPr>
                <w:rFonts w:eastAsia="Times New Roman" w:cs="Arial" w:ascii="Arial" w:hAnsi="Arial"/>
                <w:b/>
                <w:bCs/>
                <w:color w:themeColor="background1" w:val="FFFFFF"/>
              </w:rPr>
              <w:t xml:space="preserve"> Centro Participante: Centro de Artes, Design e Moda - CEART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b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1. Descrição da demanda</w:t>
            </w:r>
          </w:p>
        </w:tc>
      </w:tr>
      <w:tr>
        <w:trPr>
          <w:trHeight w:val="603" w:hRule="atLeast"/>
        </w:trPr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Aquisição de Ferramentas, Materiais de Construção, Materiais de Pintura, Equipamentos de Oficina, itens para Jardinagem e utensílios em geral para os Centros de Ensino CAV, CCT, CEAD, CEART, CEAVI, CEFID, CEPLAN, CERES, CESFI, CESMO, ESAG, FAED e REITORIA da UDESC.</w:t>
            </w:r>
          </w:p>
          <w:p>
            <w:pPr>
              <w:pStyle w:val="Normal"/>
              <w:spacing w:before="0" w:after="0"/>
              <w:ind w:hanging="2" w:left="0"/>
              <w:jc w:val="left"/>
              <w:rPr>
                <w:rFonts w:ascii="Arial" w:hAnsi="Arial" w:cs="Arial"/>
                <w:b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2.</w:t>
            </w:r>
            <w:r>
              <w:rPr>
                <w:rFonts w:cs="Arial" w:ascii="Arial" w:hAnsi="Arial"/>
                <w:color w:themeColor="background1" w:val="FFFFFF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Quantidades estimadas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As descrições e as quantidades do que será adquirido encontram-se em anexo, conforme relatório – Anexo II – extraído do sistema SIGECOM – Sistema de Gerenciamento de Compras</w:t>
            </w:r>
            <w:r>
              <w:rPr>
                <w:rFonts w:cs="Arial" w:ascii="Arial" w:hAnsi="Arial"/>
                <w:color w:val="FF0000"/>
                <w:sz w:val="22"/>
                <w:szCs w:val="22"/>
              </w:rPr>
              <w:t>.</w:t>
            </w:r>
          </w:p>
          <w:p>
            <w:pPr>
              <w:pStyle w:val="Normal"/>
              <w:spacing w:before="0" w:after="0"/>
              <w:ind w:hanging="0"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cs="Arial" w:ascii="Arial" w:hAnsi="Arial"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3.</w:t>
            </w:r>
            <w:r>
              <w:rPr>
                <w:rFonts w:cs="Arial" w:ascii="Arial" w:hAnsi="Arial"/>
                <w:color w:themeColor="background1" w:val="FFFFFF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Justificativa da necessidade da demanda, considerar o Planejamento Estratégico, se for o caso.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before="0" w:after="2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 aquisição de </w:t>
            </w: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ferramentas, materiais de construção, materiais de pintura, equipamentos de oficina, itens para jardinagem</w:t>
            </w:r>
            <w:r>
              <w:rPr>
                <w:rFonts w:cs="Arial" w:ascii="Arial" w:hAnsi="Arial"/>
                <w:sz w:val="22"/>
                <w:szCs w:val="22"/>
              </w:rPr>
              <w:t xml:space="preserve"> e </w:t>
            </w: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utensílios em geral</w:t>
            </w:r>
            <w:r>
              <w:rPr>
                <w:rFonts w:cs="Arial" w:ascii="Arial" w:hAnsi="Arial"/>
                <w:sz w:val="22"/>
                <w:szCs w:val="22"/>
              </w:rPr>
              <w:t xml:space="preserve"> é essencial para garantir a manutenção e melhoria da infraestrutura e dos espaços de ensino e aprendizagem nos centros de ensino da UDESC. Esses recursos são necessários para:</w:t>
            </w:r>
          </w:p>
          <w:p>
            <w:pPr>
              <w:pStyle w:val="NormalWeb"/>
              <w:numPr>
                <w:ilvl w:val="0"/>
                <w:numId w:val="1"/>
              </w:numPr>
              <w:spacing w:before="28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Manutenção e Reparos:</w:t>
            </w:r>
            <w:r>
              <w:rPr>
                <w:rFonts w:cs="Arial" w:ascii="Arial" w:hAnsi="Arial"/>
                <w:sz w:val="22"/>
                <w:szCs w:val="22"/>
              </w:rPr>
              <w:t xml:space="preserve"> Ferramentas e materiais de construção são imprescindíveis para a execução de reparos estruturais, melhorias nas instalações e adequação dos ambientes físicos das unidades, garantindo segurança e condições adequadas de uso para alunos, professores e servidores.</w:t>
            </w:r>
          </w:p>
          <w:p>
            <w:pPr>
              <w:pStyle w:val="NormalWeb"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Melhorias nos Espaços Pedagógicos:</w:t>
            </w:r>
            <w:r>
              <w:rPr>
                <w:rFonts w:cs="Arial" w:ascii="Arial" w:hAnsi="Arial"/>
                <w:sz w:val="22"/>
                <w:szCs w:val="22"/>
              </w:rPr>
              <w:t xml:space="preserve"> A aquisição de materiais de pintura e utensílios permitirá a revitalização de salas de aula, corredores e outros ambientes, promovendo um ambiente mais acolhedor, estimulante e propício para o aprendizado. A estética e o bem-estar dos usuários têm impacto direto na qualidade do ensino.</w:t>
            </w:r>
          </w:p>
          <w:p>
            <w:pPr>
              <w:pStyle w:val="NormalWeb"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Equipamentos para Oficinas e Laboratórios:</w:t>
            </w:r>
            <w:r>
              <w:rPr>
                <w:rFonts w:cs="Arial" w:ascii="Arial" w:hAnsi="Arial"/>
                <w:sz w:val="22"/>
                <w:szCs w:val="22"/>
              </w:rPr>
              <w:t xml:space="preserve"> A compra de equipamentos específicos para oficinas e laboratórios é fundamental para a prática dos alunos em cursos que demandam o uso de ferramentas técnicas, como engenharia, design e áreas afins. Esses equipamentos viabilizam atividades práticas e estimulam a aplicação do conhecimento teórico.</w:t>
            </w:r>
          </w:p>
          <w:p>
            <w:pPr>
              <w:pStyle w:val="NormalWeb"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Jardinagem e Espaços Externos:</w:t>
            </w:r>
            <w:r>
              <w:rPr>
                <w:rFonts w:cs="Arial" w:ascii="Arial" w:hAnsi="Arial"/>
                <w:sz w:val="22"/>
                <w:szCs w:val="22"/>
              </w:rPr>
              <w:t xml:space="preserve"> Itens para jardinagem são necessários para a manutenção e embelezamento das áreas externas dos centros de ensino, promovendo um ambiente mais saudável e agradável, contribuindo para o bem-estar de todos os membros da comunidade acadêmica.</w:t>
            </w:r>
          </w:p>
          <w:p>
            <w:pPr>
              <w:pStyle w:val="NormalWeb"/>
              <w:numPr>
                <w:ilvl w:val="0"/>
                <w:numId w:val="1"/>
              </w:numPr>
              <w:spacing w:before="0" w:after="2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cs="Arial" w:ascii="Arial" w:hAnsi="Arial"/>
                <w:b w:val="false"/>
                <w:sz w:val="22"/>
                <w:szCs w:val="22"/>
              </w:rPr>
              <w:t>Apoio ao Funcionamento das Unidades:</w:t>
            </w:r>
            <w:r>
              <w:rPr>
                <w:rFonts w:cs="Arial" w:ascii="Arial" w:hAnsi="Arial"/>
                <w:sz w:val="22"/>
                <w:szCs w:val="22"/>
              </w:rPr>
              <w:t xml:space="preserve"> Utensílios gerais são indispensáveis para a rotina de funcionamento dos centros de ensino, atendendo desde demandas administrativas até necessidades operacionais cotidianas.</w:t>
            </w:r>
          </w:p>
          <w:p>
            <w:pPr>
              <w:pStyle w:val="NormalWeb"/>
              <w:spacing w:before="280" w:after="2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 aquisição desses itens é fundamental para o bom funcionamento das atividades acadêmicas, administrativas e de manutenção, garantindo a continuidade dos serviços oferecidos pela UDESC e proporcionando melhores condições para toda a comunidade acadêmica.</w:t>
            </w:r>
          </w:p>
          <w:p>
            <w:pPr>
              <w:pStyle w:val="NormalWeb"/>
              <w:spacing w:before="280" w:after="0"/>
              <w:ind w:hanging="2" w:left="0"/>
              <w:jc w:val="both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Dessa forma, a solicitação de recursos visa a melhoria da qualidade do ensino e da infraestrutura da universidade, com o objetivo de oferecer um ambiente mais seguro, moderno e adequado para o desenvolvimento das atividades acadêmicas e de pesquisa.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4.</w:t>
            </w:r>
            <w:r>
              <w:rPr>
                <w:rFonts w:cs="Arial" w:ascii="Arial" w:hAnsi="Arial"/>
                <w:color w:themeColor="background1" w:val="FFFFFF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 xml:space="preserve">Previsão de data para a aquisição ou contratação 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color w:val="548DD4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 aquisição estava prevista para dezembro de 2025, conforme calendário anual de licitações objeto nº 124, e deverá atender a demanda existente destes materiais pelo período de 12 meses.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color w:val="548DD4"/>
                <w:sz w:val="22"/>
                <w:szCs w:val="22"/>
              </w:rPr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5.</w:t>
            </w:r>
            <w:r>
              <w:rPr>
                <w:rFonts w:cs="Arial" w:ascii="Arial" w:hAnsi="Arial"/>
                <w:color w:themeColor="background1" w:val="FFFFFF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Previsão no Plano de Contratações Anual</w:t>
            </w:r>
          </w:p>
        </w:tc>
      </w:tr>
      <w:tr>
        <w:trPr/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color w:val="548DD4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(X ) Sim -  Número:  124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(  ) Não – Justificativa:</w:t>
            </w:r>
            <w:r>
              <w:rPr>
                <w:rFonts w:cs="Arial" w:ascii="Arial" w:hAnsi="Arial"/>
                <w:color w:val="548DD4"/>
                <w:sz w:val="22"/>
                <w:szCs w:val="22"/>
              </w:rPr>
              <w:t xml:space="preserve"> 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color w:val="548DD4"/>
                <w:sz w:val="22"/>
                <w:szCs w:val="22"/>
              </w:rPr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color w:val="548DD4"/>
                <w:sz w:val="22"/>
                <w:szCs w:val="22"/>
              </w:rPr>
            </w:r>
          </w:p>
        </w:tc>
      </w:tr>
      <w:tr>
        <w:trPr>
          <w:trHeight w:val="150" w:hRule="atLeast"/>
        </w:trPr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6. Informações adicionais / Anexos</w:t>
            </w:r>
          </w:p>
        </w:tc>
      </w:tr>
      <w:tr>
        <w:trPr>
          <w:trHeight w:val="150" w:hRule="atLeast"/>
        </w:trPr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O histórico de consumo dos Centros de Ensino CAV, CCT, CEAD, CEART, CEAVI, CEFID, CEPLAN, CERES, CESFI, CESMO, ESAG, FAED e REITORIA da UDESC estão anexados aos autos.</w:t>
            </w:r>
            <w:bookmarkStart w:id="0" w:name="_GoBack"/>
            <w:bookmarkEnd w:id="0"/>
            <w:r>
              <w:rPr>
                <w:rFonts w:cs="Arial" w:ascii="Arial" w:hAnsi="Arial"/>
                <w:color w:val="548DD4"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2" w:left="0"/>
              <w:jc w:val="center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 xml:space="preserve">Responsável pela Oficialização da Demanda 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149B55" w:val="clear"/>
          </w:tcPr>
          <w:p>
            <w:pPr>
              <w:pStyle w:val="Normal"/>
              <w:spacing w:before="0" w:after="0"/>
              <w:ind w:hanging="0" w:left="0"/>
              <w:jc w:val="center"/>
              <w:rPr>
                <w:rFonts w:ascii="Arial" w:hAnsi="Arial" w:cs="Arial"/>
                <w:color w:themeColor="background1" w:val="FFFFFF"/>
                <w:sz w:val="22"/>
                <w:szCs w:val="22"/>
              </w:rPr>
            </w:pPr>
            <w:r>
              <w:rPr>
                <w:rFonts w:cs="Arial" w:ascii="Arial" w:hAnsi="Arial"/>
                <w:b/>
                <w:color w:themeColor="background1" w:val="FFFFFF"/>
                <w:sz w:val="22"/>
                <w:szCs w:val="22"/>
              </w:rPr>
              <w:t>Chefia Imediata</w:t>
            </w:r>
          </w:p>
        </w:tc>
      </w:tr>
      <w:tr>
        <w:trPr/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Nome: Roberto Pacheco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28660099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Função: Técnico Universitário de Execução</w:t>
            </w:r>
          </w:p>
          <w:p>
            <w:pPr>
              <w:pStyle w:val="Normal"/>
              <w:spacing w:before="0" w:after="0"/>
              <w:ind w:hanging="2" w:left="0"/>
              <w:jc w:val="center"/>
              <w:rPr>
                <w:rFonts w:ascii="Arial" w:hAnsi="Arial" w:cs="Arial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Assinado Digitalmente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color w:val="548DD4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Nome: Leandro Zvirtes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Matrícula: 0375501-0-01</w:t>
            </w:r>
          </w:p>
          <w:p>
            <w:pPr>
              <w:pStyle w:val="Normal"/>
              <w:spacing w:before="0" w:after="0"/>
              <w:ind w:hanging="2" w:left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Função: Diretor Geral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Cs/>
                <w:sz w:val="22"/>
                <w:szCs w:val="22"/>
              </w:rPr>
              <w:t>do CCT</w:t>
            </w:r>
          </w:p>
          <w:p>
            <w:pPr>
              <w:pStyle w:val="Normal"/>
              <w:spacing w:before="0" w:after="0"/>
              <w:ind w:hanging="2" w:left="0"/>
              <w:jc w:val="center"/>
              <w:rPr>
                <w:rFonts w:ascii="Arial" w:hAnsi="Arial" w:cs="Arial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Assinado Digitalmente</w:t>
            </w:r>
          </w:p>
        </w:tc>
      </w:tr>
    </w:tbl>
    <w:p>
      <w:pPr>
        <w:pStyle w:val="BodyText"/>
        <w:ind w:hanging="0" w:left="0" w:right="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707" w:gutter="0" w:header="708" w:top="765" w:footer="708" w:bottom="765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Arial MT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pBdr/>
      <w:spacing w:lineRule="auto" w:line="276" w:before="0" w:after="0"/>
      <w:ind w:hanging="2" w:left="0"/>
      <w:jc w:val="left"/>
      <w:rPr>
        <w:sz w:val="20"/>
        <w:szCs w:val="20"/>
      </w:rPr>
    </w:pPr>
    <w:r>
      <w:rPr>
        <w:sz w:val="20"/>
        <w:szCs w:val="20"/>
      </w:rPr>
    </w:r>
  </w:p>
  <w:p>
    <w:pPr>
      <w:pStyle w:val="Normal"/>
      <w:pBdr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left="-2"/>
      <w:rPr>
        <w:color w:val="000000"/>
        <w:sz w:val="2"/>
        <w:szCs w:val="2"/>
      </w:rPr>
    </w:pPr>
    <w:r>
      <w:rPr>
        <w:color w:val="000000"/>
        <w:sz w:val="2"/>
        <w:szCs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pBdr/>
      <w:spacing w:lineRule="auto" w:line="276" w:before="0" w:after="0"/>
      <w:ind w:hanging="2" w:left="0"/>
      <w:jc w:val="left"/>
      <w:rPr>
        <w:sz w:val="20"/>
        <w:szCs w:val="20"/>
      </w:rPr>
    </w:pPr>
    <w:r>
      <w:rPr>
        <w:sz w:val="20"/>
        <w:szCs w:val="20"/>
      </w:rPr>
    </w:r>
  </w:p>
  <w:p>
    <w:pPr>
      <w:pStyle w:val="Normal"/>
      <w:pBdr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left="-2"/>
      <w:rPr>
        <w:color w:val="000000"/>
        <w:sz w:val="2"/>
        <w:szCs w:val="2"/>
      </w:rPr>
    </w:pPr>
    <w:r>
      <w:rPr>
        <w:color w:val="000000"/>
        <w:sz w:val="2"/>
        <w:szCs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2" w:left="0"/>
      <w:rPr/>
    </w:pPr>
    <w:r>
      <w:rPr/>
      <w:drawing>
        <wp:inline distT="0" distB="0" distL="0" distR="0">
          <wp:extent cx="1488440" cy="604520"/>
          <wp:effectExtent l="0" t="0" r="0" b="0"/>
          <wp:docPr id="1" name="Imagem 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604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2" w:left="0"/>
      <w:rPr/>
    </w:pPr>
    <w:r>
      <w:rPr/>
      <w:drawing>
        <wp:inline distT="0" distB="0" distL="0" distR="0">
          <wp:extent cx="1488440" cy="604520"/>
          <wp:effectExtent l="0" t="0" r="0" b="0"/>
          <wp:docPr id="2" name="Imagem 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8440" cy="604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tLeast" w:line="1" w:before="0" w:after="360"/>
      <w:ind w:hanging="1" w:left="-1"/>
      <w:jc w:val="both"/>
      <w:textAlignment w:val="top"/>
      <w:outlineLvl w:val="0"/>
    </w:pPr>
    <w:rPr>
      <w:rFonts w:ascii="Calibri" w:hAnsi="Calibri" w:eastAsia="Calibri" w:cs="Calibri"/>
      <w:color w:val="auto"/>
      <w:kern w:val="0"/>
      <w:position w:val="-1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qFormat/>
    <w:rPr>
      <w:rFonts w:ascii="Tahoma" w:hAnsi="Tahoma" w:cs="Tahoma"/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 w:customStyle="1">
    <w:name w:val="Cabeçalho Char"/>
    <w:qFormat/>
    <w:rPr>
      <w:w w:val="100"/>
      <w:position w:val="0"/>
      <w:sz w:val="20"/>
      <w:effect w:val="none"/>
      <w:vertAlign w:val="baseline"/>
      <w:em w:val="none"/>
    </w:rPr>
  </w:style>
  <w:style w:type="character" w:styleId="RodapChar" w:customStyle="1">
    <w:name w:val="Rodapé Char"/>
    <w:qFormat/>
    <w:rPr>
      <w:w w:val="100"/>
      <w:position w:val="0"/>
      <w:sz w:val="20"/>
      <w:effect w:val="none"/>
      <w:vertAlign w:val="baseline"/>
      <w:em w:val="none"/>
    </w:rPr>
  </w:style>
  <w:style w:type="character" w:styleId="CorpodetextoChar" w:customStyle="1">
    <w:name w:val="Corpo de texto Char"/>
    <w:basedOn w:val="DefaultParagraphFont"/>
    <w:uiPriority w:val="1"/>
    <w:qFormat/>
    <w:rsid w:val="0039781b"/>
    <w:rPr>
      <w:rFonts w:ascii="Arial MT" w:hAnsi="Arial MT" w:eastAsia="Arial MT" w:cs="Arial MT"/>
      <w:sz w:val="22"/>
      <w:szCs w:val="22"/>
      <w:lang w:val="pt-PT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98196f"/>
    <w:rPr/>
  </w:style>
  <w:style w:type="character" w:styleId="Strong">
    <w:name w:val="Strong"/>
    <w:basedOn w:val="DefaultParagraphFont"/>
    <w:uiPriority w:val="22"/>
    <w:qFormat/>
    <w:rsid w:val="00f9363e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1"/>
    <w:qFormat/>
    <w:rsid w:val="0039781b"/>
    <w:pPr>
      <w:suppressAutoHyphens w:val="false"/>
      <w:spacing w:lineRule="auto" w:line="240" w:before="0" w:after="0"/>
      <w:ind w:hanging="0" w:left="0"/>
      <w:jc w:val="left"/>
      <w:textAlignment w:val="auto"/>
      <w:outlineLvl w:val="9"/>
    </w:pPr>
    <w:rPr>
      <w:rFonts w:ascii="Arial MT" w:hAnsi="Arial MT" w:eastAsia="Arial MT" w:cs="Arial MT"/>
      <w:sz w:val="22"/>
      <w:szCs w:val="22"/>
      <w:lang w:val="pt-PT" w:eastAsia="en-US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20"/>
        <w:tab w:val="center" w:pos="4252" w:leader="none"/>
        <w:tab w:val="right" w:pos="8504" w:leader="none"/>
      </w:tabs>
      <w:spacing w:before="0" w:after="0"/>
    </w:pPr>
    <w:rPr/>
  </w:style>
  <w:style w:type="paragraph" w:styleId="Footer">
    <w:name w:val="footer"/>
    <w:basedOn w:val="Normal"/>
    <w:qFormat/>
    <w:pPr>
      <w:tabs>
        <w:tab w:val="clear" w:pos="720"/>
        <w:tab w:val="center" w:pos="4252" w:leader="none"/>
        <w:tab w:val="right" w:pos="8504" w:leader="none"/>
      </w:tabs>
      <w:spacing w:before="0" w:after="0"/>
    </w:pPr>
    <w:rPr/>
  </w:style>
  <w:style w:type="paragraph" w:styleId="ListParagraph">
    <w:name w:val="List Paragraph"/>
    <w:basedOn w:val="Normal"/>
    <w:uiPriority w:val="34"/>
    <w:qFormat/>
    <w:rsid w:val="0098196f"/>
    <w:pPr>
      <w:spacing w:before="0" w:after="360"/>
      <w:ind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f9363e"/>
    <w:pPr>
      <w:suppressAutoHyphens w:val="false"/>
      <w:spacing w:lineRule="auto" w:line="240" w:beforeAutospacing="1" w:afterAutospacing="1"/>
      <w:ind w:hanging="0" w:left="0"/>
      <w:jc w:val="left"/>
      <w:textAlignment w:val="auto"/>
      <w:outlineLvl w:val="9"/>
    </w:pPr>
    <w:rPr>
      <w:rFonts w:ascii="Times New Roman" w:hAnsi="Times New Roman" w:eastAsia="Times New Roman" w:cs="Times New Roman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pacing w:after="360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pPr>
      <w:spacing w:after="360" w:line="1" w:lineRule="atLeast"/>
      <w:jc w:val="both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glossaryDocument" Target="glossary/document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3FC01C7AAB42B7BE08E60EBC1286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927868-A159-4257-A46F-33A4F20CA82E}"/>
      </w:docPartPr>
      <w:docPartBody>
        <w:p w:rsidR="00DE0E6F" w:rsidRDefault="00166F3F" w:rsidP="00166F3F">
          <w:pPr>
            <w:pStyle w:val="C73FC01C7AAB42B7BE08E60EBC12860A"/>
          </w:pPr>
          <w:r w:rsidRPr="00F743DA">
            <w:rPr>
              <w:rStyle w:val="TextodoEspaoReservado"/>
              <w:highlight w:val="yellow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3F"/>
    <w:rsid w:val="00166F3F"/>
    <w:rsid w:val="00DE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66F3F"/>
  </w:style>
  <w:style w:type="paragraph" w:customStyle="1" w:styleId="C73FC01C7AAB42B7BE08E60EBC12860A">
    <w:name w:val="C73FC01C7AAB42B7BE08E60EBC12860A"/>
    <w:rsid w:val="00166F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/9GdTd5dHo+tMlR6GFfvTrPcr7g==">AMUW2mXBFwgBq7WgbjsJwZjoDXNX9X34LBdbsf/CWw1S+Zg+RYlAmJz661A4XAM+7PXUgnMXMEBi71D8y7ne1MM8ya3jpQqXCazi6UbC1Ro/TqAsP0eyLn8=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Application>LibreOffice/25.2.7.2$Windows_X86_64 LibreOffice_project/5cbfd1ab6520636bb5f7b99185aa69bd7456825d</Application>
  <AppVersion>15.0000</AppVersion>
  <Pages>4</Pages>
  <Words>1099</Words>
  <Characters>7750</Characters>
  <CharactersWithSpaces>8708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2025-12-10T18:00:00Z</dcterms:created>
  <dc:creator>erico.kretzer@udesc.br</dc:creator>
  <dc:description/>
  <dc:language>pt-BR</dc:language>
  <cp:lastModifiedBy>CARINA VICENTE DE SANTI</cp:lastModifiedBy>
  <dcterms:modified xsi:type="dcterms:W3CDTF">2025-12-10T21:56:00Z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